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41F15" w14:textId="77777777" w:rsidR="00F00687" w:rsidRPr="003C1041" w:rsidRDefault="00F00687" w:rsidP="00D0606E">
      <w:pPr>
        <w:ind w:firstLine="0"/>
        <w:rPr>
          <w:rFonts w:cstheme="minorHAnsi"/>
          <w:b/>
          <w:sz w:val="20"/>
          <w:szCs w:val="20"/>
        </w:rPr>
      </w:pPr>
      <w:r w:rsidRPr="003C1041">
        <w:rPr>
          <w:rFonts w:cstheme="minorHAnsi"/>
          <w:b/>
          <w:sz w:val="20"/>
          <w:szCs w:val="20"/>
        </w:rPr>
        <w:t>CONSENT TO MEDICAL TREATMENT IN CHILDREN IN ENGLAND</w:t>
      </w:r>
    </w:p>
    <w:p w14:paraId="3AA966A9" w14:textId="77777777" w:rsidR="00D0606E" w:rsidRPr="003C1041" w:rsidRDefault="00D0606E" w:rsidP="00F00687">
      <w:pPr>
        <w:ind w:right="-897"/>
        <w:rPr>
          <w:rFonts w:cstheme="minorHAnsi"/>
          <w:b/>
          <w:color w:val="333333"/>
          <w:sz w:val="20"/>
          <w:szCs w:val="20"/>
        </w:rPr>
      </w:pPr>
    </w:p>
    <w:p w14:paraId="0FD428F4" w14:textId="77777777" w:rsidR="00F00687" w:rsidRPr="003C1041" w:rsidRDefault="00F00687" w:rsidP="00F00687">
      <w:pPr>
        <w:ind w:right="-897"/>
        <w:rPr>
          <w:rFonts w:cstheme="minorHAnsi"/>
          <w:b/>
          <w:sz w:val="20"/>
          <w:szCs w:val="20"/>
        </w:rPr>
      </w:pPr>
      <w:r w:rsidRPr="003C1041">
        <w:rPr>
          <w:rFonts w:cstheme="minorHAnsi"/>
          <w:b/>
          <w:sz w:val="20"/>
          <w:szCs w:val="20"/>
        </w:rPr>
        <w:t>CONSENT</w:t>
      </w:r>
    </w:p>
    <w:p w14:paraId="5933DE06" w14:textId="3A4F1E6D" w:rsidR="00F00687" w:rsidRPr="003C1041" w:rsidRDefault="00F00687" w:rsidP="00F00687">
      <w:pPr>
        <w:pStyle w:val="ListParagraph"/>
        <w:numPr>
          <w:ilvl w:val="0"/>
          <w:numId w:val="2"/>
        </w:numPr>
        <w:ind w:right="-897"/>
        <w:rPr>
          <w:rFonts w:cstheme="minorHAnsi"/>
          <w:b/>
          <w:color w:val="333333"/>
          <w:sz w:val="20"/>
          <w:szCs w:val="20"/>
        </w:rPr>
      </w:pPr>
      <w:r w:rsidRPr="003C1041">
        <w:rPr>
          <w:rFonts w:cstheme="minorHAnsi"/>
          <w:sz w:val="20"/>
          <w:szCs w:val="20"/>
        </w:rPr>
        <w:t>At the age of 16 a young person can be presumed</w:t>
      </w:r>
      <w:r w:rsidR="00D57A72" w:rsidRPr="003C1041">
        <w:rPr>
          <w:rFonts w:cstheme="minorHAnsi"/>
          <w:sz w:val="20"/>
          <w:szCs w:val="20"/>
        </w:rPr>
        <w:t xml:space="preserve"> in law</w:t>
      </w:r>
      <w:r w:rsidRPr="003C1041">
        <w:rPr>
          <w:rFonts w:cstheme="minorHAnsi"/>
          <w:sz w:val="20"/>
          <w:szCs w:val="20"/>
        </w:rPr>
        <w:t xml:space="preserve"> to have capacity to consent</w:t>
      </w:r>
    </w:p>
    <w:p w14:paraId="35D96DAA" w14:textId="6BFC15DA" w:rsidR="00F00687" w:rsidRPr="003C1041" w:rsidRDefault="002D14D7" w:rsidP="00F00687">
      <w:pPr>
        <w:pStyle w:val="ListParagraph"/>
        <w:numPr>
          <w:ilvl w:val="0"/>
          <w:numId w:val="2"/>
        </w:numPr>
        <w:ind w:right="-1322"/>
        <w:rPr>
          <w:rFonts w:cstheme="minorHAnsi"/>
          <w:b/>
          <w:color w:val="333333"/>
          <w:sz w:val="20"/>
          <w:szCs w:val="20"/>
        </w:rPr>
      </w:pPr>
      <w:r w:rsidRPr="003C1041">
        <w:rPr>
          <w:rFonts w:cstheme="minorHAnsi"/>
          <w:sz w:val="20"/>
          <w:szCs w:val="20"/>
        </w:rPr>
        <w:t>If they do</w:t>
      </w:r>
      <w:r w:rsidR="00F00687" w:rsidRPr="003C1041">
        <w:rPr>
          <w:rFonts w:cstheme="minorHAnsi"/>
          <w:sz w:val="20"/>
          <w:szCs w:val="20"/>
        </w:rPr>
        <w:t xml:space="preserve"> not have capacity</w:t>
      </w:r>
      <w:r w:rsidR="00D57A72" w:rsidRPr="003C1041">
        <w:rPr>
          <w:rFonts w:cstheme="minorHAnsi"/>
          <w:sz w:val="20"/>
          <w:szCs w:val="20"/>
        </w:rPr>
        <w:t xml:space="preserve">, consent will need to be obtained from someone with parental responsibility, unless it is an emergency  </w:t>
      </w:r>
    </w:p>
    <w:p w14:paraId="7150D24B" w14:textId="77777777" w:rsidR="00F00687" w:rsidRPr="003C1041" w:rsidRDefault="00F00687" w:rsidP="00F00687">
      <w:pPr>
        <w:pStyle w:val="ListParagraph"/>
        <w:ind w:left="3" w:right="-897" w:firstLine="0"/>
        <w:rPr>
          <w:rFonts w:cstheme="minorHAnsi"/>
          <w:b/>
          <w:color w:val="333333"/>
          <w:sz w:val="20"/>
          <w:szCs w:val="20"/>
        </w:rPr>
      </w:pPr>
    </w:p>
    <w:p w14:paraId="44A088A6" w14:textId="204D8DD1" w:rsidR="00F00687" w:rsidRPr="003C1041" w:rsidRDefault="00F00687" w:rsidP="00F00687">
      <w:pPr>
        <w:rPr>
          <w:rFonts w:cstheme="minorHAnsi"/>
          <w:b/>
          <w:sz w:val="20"/>
          <w:szCs w:val="20"/>
        </w:rPr>
      </w:pPr>
      <w:r w:rsidRPr="003C1041">
        <w:rPr>
          <w:rFonts w:cstheme="minorHAnsi"/>
          <w:b/>
          <w:sz w:val="20"/>
          <w:szCs w:val="20"/>
        </w:rPr>
        <w:t>WHO HAS PARENTAL RESPONSIBILITY</w:t>
      </w:r>
      <w:r w:rsidR="003C1041">
        <w:rPr>
          <w:rFonts w:cstheme="minorHAnsi"/>
          <w:b/>
          <w:sz w:val="20"/>
          <w:szCs w:val="20"/>
        </w:rPr>
        <w:t>?</w:t>
      </w:r>
    </w:p>
    <w:tbl>
      <w:tblPr>
        <w:tblStyle w:val="PlainTable11"/>
        <w:tblW w:w="10774" w:type="dxa"/>
        <w:tblInd w:w="-877" w:type="dxa"/>
        <w:tblLook w:val="04A0" w:firstRow="1" w:lastRow="0" w:firstColumn="1" w:lastColumn="0" w:noHBand="0" w:noVBand="1"/>
      </w:tblPr>
      <w:tblGrid>
        <w:gridCol w:w="2836"/>
        <w:gridCol w:w="7938"/>
      </w:tblGrid>
      <w:tr w:rsidR="00F00687" w:rsidRPr="003C1041" w14:paraId="41F625FB" w14:textId="77777777" w:rsidTr="002D1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DA71674" w14:textId="77777777" w:rsidR="00F00687" w:rsidRPr="003C1041" w:rsidRDefault="00F00687" w:rsidP="002D14D7">
            <w:pPr>
              <w:ind w:firstLine="0"/>
              <w:rPr>
                <w:rFonts w:cstheme="minorHAnsi"/>
                <w:b w:val="0"/>
                <w:sz w:val="20"/>
                <w:szCs w:val="20"/>
              </w:rPr>
            </w:pPr>
            <w:r w:rsidRPr="003C1041">
              <w:rPr>
                <w:rFonts w:cstheme="minorHAnsi"/>
                <w:b w:val="0"/>
                <w:sz w:val="20"/>
                <w:szCs w:val="20"/>
              </w:rPr>
              <w:t>Mother</w:t>
            </w:r>
          </w:p>
        </w:tc>
        <w:tc>
          <w:tcPr>
            <w:tcW w:w="7938" w:type="dxa"/>
          </w:tcPr>
          <w:p w14:paraId="6E154B49" w14:textId="77777777" w:rsidR="00F00687" w:rsidRPr="003C1041" w:rsidRDefault="00F00687" w:rsidP="002D14D7">
            <w:pPr>
              <w:ind w:firstLine="0"/>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C1041">
              <w:rPr>
                <w:rFonts w:cstheme="minorHAnsi"/>
                <w:b w:val="0"/>
                <w:sz w:val="20"/>
                <w:szCs w:val="20"/>
              </w:rPr>
              <w:t>YES  - AUTOMATIC</w:t>
            </w:r>
          </w:p>
        </w:tc>
      </w:tr>
      <w:tr w:rsidR="00F00687" w:rsidRPr="003C1041" w14:paraId="384561BF" w14:textId="77777777" w:rsidTr="002D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B1BEEC5" w14:textId="77777777" w:rsidR="00F00687" w:rsidRPr="003C1041" w:rsidRDefault="00F00687" w:rsidP="002D14D7">
            <w:pPr>
              <w:ind w:firstLine="0"/>
              <w:rPr>
                <w:rFonts w:cstheme="minorHAnsi"/>
                <w:b w:val="0"/>
                <w:sz w:val="20"/>
                <w:szCs w:val="20"/>
              </w:rPr>
            </w:pPr>
            <w:r w:rsidRPr="003C1041">
              <w:rPr>
                <w:rFonts w:cstheme="minorHAnsi"/>
                <w:b w:val="0"/>
                <w:sz w:val="20"/>
                <w:szCs w:val="20"/>
              </w:rPr>
              <w:t>Father married to mother at time of birth</w:t>
            </w:r>
          </w:p>
        </w:tc>
        <w:tc>
          <w:tcPr>
            <w:tcW w:w="7938" w:type="dxa"/>
          </w:tcPr>
          <w:p w14:paraId="19A3B437" w14:textId="4EFC62A8" w:rsidR="00F00687" w:rsidRPr="003C1041" w:rsidRDefault="00F00687" w:rsidP="002D14D7">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C1041">
              <w:rPr>
                <w:rFonts w:cstheme="minorHAnsi"/>
                <w:sz w:val="20"/>
                <w:szCs w:val="20"/>
              </w:rPr>
              <w:t>YES – AUTOMATIC (this right is retained after divorc</w:t>
            </w:r>
            <w:r w:rsidR="00B730A6">
              <w:rPr>
                <w:rFonts w:cstheme="minorHAnsi"/>
                <w:sz w:val="20"/>
                <w:szCs w:val="20"/>
              </w:rPr>
              <w:t>e</w:t>
            </w:r>
            <w:r w:rsidR="00331BB9">
              <w:rPr>
                <w:rFonts w:cstheme="minorHAnsi"/>
                <w:sz w:val="20"/>
                <w:szCs w:val="20"/>
              </w:rPr>
              <w:t xml:space="preserve"> - </w:t>
            </w:r>
            <w:r w:rsidR="00331BB9" w:rsidRPr="00331BB9">
              <w:rPr>
                <w:rFonts w:cstheme="minorHAnsi"/>
                <w:sz w:val="20"/>
                <w:szCs w:val="20"/>
              </w:rPr>
              <w:t>This is true even if the parent without custody does not have contact with the child and does not make any financial contribution</w:t>
            </w:r>
            <w:r w:rsidR="00331BB9">
              <w:rPr>
                <w:rFonts w:cstheme="minorHAnsi"/>
                <w:sz w:val="20"/>
                <w:szCs w:val="20"/>
              </w:rPr>
              <w:t>)</w:t>
            </w:r>
          </w:p>
        </w:tc>
      </w:tr>
      <w:tr w:rsidR="00F00687" w:rsidRPr="003C1041" w14:paraId="6A8A1264" w14:textId="77777777" w:rsidTr="00D0606E">
        <w:trPr>
          <w:trHeight w:val="1285"/>
        </w:trPr>
        <w:tc>
          <w:tcPr>
            <w:cnfStyle w:val="001000000000" w:firstRow="0" w:lastRow="0" w:firstColumn="1" w:lastColumn="0" w:oddVBand="0" w:evenVBand="0" w:oddHBand="0" w:evenHBand="0" w:firstRowFirstColumn="0" w:firstRowLastColumn="0" w:lastRowFirstColumn="0" w:lastRowLastColumn="0"/>
            <w:tcW w:w="2836" w:type="dxa"/>
          </w:tcPr>
          <w:p w14:paraId="58C3A5F7" w14:textId="77777777" w:rsidR="00F00687" w:rsidRPr="003C1041" w:rsidRDefault="00F00687" w:rsidP="002D14D7">
            <w:pPr>
              <w:ind w:firstLine="0"/>
              <w:rPr>
                <w:rFonts w:cstheme="minorHAnsi"/>
                <w:b w:val="0"/>
                <w:sz w:val="20"/>
                <w:szCs w:val="20"/>
              </w:rPr>
            </w:pPr>
            <w:r w:rsidRPr="003C1041">
              <w:rPr>
                <w:rFonts w:cstheme="minorHAnsi"/>
                <w:b w:val="0"/>
                <w:sz w:val="20"/>
                <w:szCs w:val="20"/>
              </w:rPr>
              <w:t>Unmarried Father</w:t>
            </w:r>
          </w:p>
        </w:tc>
        <w:tc>
          <w:tcPr>
            <w:tcW w:w="7938" w:type="dxa"/>
          </w:tcPr>
          <w:p w14:paraId="64C2DCCE" w14:textId="77777777" w:rsidR="00F00687" w:rsidRPr="003C1041" w:rsidRDefault="00F00687" w:rsidP="002D14D7">
            <w:pPr>
              <w:ind w:firstLine="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041">
              <w:rPr>
                <w:rFonts w:cstheme="minorHAnsi"/>
                <w:sz w:val="20"/>
                <w:szCs w:val="20"/>
              </w:rPr>
              <w:t>YES IF</w:t>
            </w:r>
          </w:p>
          <w:p w14:paraId="229DB024" w14:textId="77777777" w:rsidR="00F00687" w:rsidRPr="003C1041" w:rsidRDefault="00F00687" w:rsidP="002D14D7">
            <w:pPr>
              <w:ind w:firstLine="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041">
              <w:rPr>
                <w:rFonts w:cstheme="minorHAnsi"/>
                <w:sz w:val="20"/>
                <w:szCs w:val="20"/>
              </w:rPr>
              <w:t xml:space="preserve">a) named on birth certificate AND child registered on/after 1 Dec 2003 OR </w:t>
            </w:r>
          </w:p>
          <w:p w14:paraId="167B1EBC" w14:textId="77777777" w:rsidR="00F00687" w:rsidRPr="003C1041" w:rsidRDefault="00F00687" w:rsidP="002D14D7">
            <w:pPr>
              <w:ind w:firstLine="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041">
              <w:rPr>
                <w:rFonts w:cstheme="minorHAnsi"/>
                <w:sz w:val="20"/>
                <w:szCs w:val="20"/>
              </w:rPr>
              <w:t>b) has a Parental Responsibility Agreement with mother</w:t>
            </w:r>
            <w:r w:rsidR="00B92B29" w:rsidRPr="003C1041">
              <w:rPr>
                <w:rFonts w:cstheme="minorHAnsi"/>
                <w:sz w:val="20"/>
                <w:szCs w:val="20"/>
              </w:rPr>
              <w:t xml:space="preserve"> </w:t>
            </w:r>
            <w:r w:rsidRPr="003C1041">
              <w:rPr>
                <w:rFonts w:cstheme="minorHAnsi"/>
                <w:sz w:val="20"/>
                <w:szCs w:val="20"/>
              </w:rPr>
              <w:t>OR</w:t>
            </w:r>
          </w:p>
          <w:p w14:paraId="0C56DAFB" w14:textId="77777777" w:rsidR="00F00687" w:rsidRPr="003C1041" w:rsidRDefault="00F00687" w:rsidP="002D14D7">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041">
              <w:rPr>
                <w:rFonts w:cstheme="minorHAnsi"/>
                <w:sz w:val="20"/>
                <w:szCs w:val="20"/>
              </w:rPr>
              <w:t>c) has a Parental Responsibility Order from court</w:t>
            </w:r>
          </w:p>
          <w:p w14:paraId="7B1B8A00" w14:textId="77777777" w:rsidR="00F00687" w:rsidRPr="003C1041" w:rsidRDefault="00F00687" w:rsidP="002D14D7">
            <w:pPr>
              <w:spacing w:line="240" w:lineRule="auto"/>
              <w:ind w:firstLin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00687" w:rsidRPr="003C1041" w14:paraId="3E8E6BD5" w14:textId="77777777" w:rsidTr="002D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DF071DA" w14:textId="77777777" w:rsidR="00F00687" w:rsidRPr="003C1041" w:rsidRDefault="00F00687" w:rsidP="002D14D7">
            <w:pPr>
              <w:ind w:firstLine="0"/>
              <w:rPr>
                <w:rFonts w:cstheme="minorHAnsi"/>
                <w:b w:val="0"/>
                <w:sz w:val="20"/>
                <w:szCs w:val="20"/>
              </w:rPr>
            </w:pPr>
            <w:r w:rsidRPr="003C1041">
              <w:rPr>
                <w:rFonts w:cstheme="minorHAnsi"/>
                <w:b w:val="0"/>
                <w:sz w:val="20"/>
                <w:szCs w:val="20"/>
              </w:rPr>
              <w:t>Adoptive Parents</w:t>
            </w:r>
          </w:p>
        </w:tc>
        <w:tc>
          <w:tcPr>
            <w:tcW w:w="7938" w:type="dxa"/>
          </w:tcPr>
          <w:p w14:paraId="1C4C84C6" w14:textId="77777777" w:rsidR="00F00687" w:rsidRPr="003C1041" w:rsidRDefault="00F00687" w:rsidP="002D14D7">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C1041">
              <w:rPr>
                <w:rFonts w:cstheme="minorHAnsi"/>
                <w:sz w:val="20"/>
                <w:szCs w:val="20"/>
              </w:rPr>
              <w:t xml:space="preserve">YES </w:t>
            </w:r>
          </w:p>
        </w:tc>
      </w:tr>
      <w:tr w:rsidR="00F00687" w:rsidRPr="003C1041" w14:paraId="12043ED0" w14:textId="77777777" w:rsidTr="002D14D7">
        <w:tc>
          <w:tcPr>
            <w:cnfStyle w:val="001000000000" w:firstRow="0" w:lastRow="0" w:firstColumn="1" w:lastColumn="0" w:oddVBand="0" w:evenVBand="0" w:oddHBand="0" w:evenHBand="0" w:firstRowFirstColumn="0" w:firstRowLastColumn="0" w:lastRowFirstColumn="0" w:lastRowLastColumn="0"/>
            <w:tcW w:w="2836" w:type="dxa"/>
          </w:tcPr>
          <w:p w14:paraId="78CBA44A" w14:textId="77777777" w:rsidR="00F00687" w:rsidRPr="003C1041" w:rsidRDefault="00F00687" w:rsidP="002D14D7">
            <w:pPr>
              <w:ind w:firstLine="0"/>
              <w:rPr>
                <w:rFonts w:cstheme="minorHAnsi"/>
                <w:b w:val="0"/>
                <w:sz w:val="20"/>
                <w:szCs w:val="20"/>
              </w:rPr>
            </w:pPr>
            <w:r w:rsidRPr="003C1041">
              <w:rPr>
                <w:rFonts w:cstheme="minorHAnsi"/>
                <w:b w:val="0"/>
                <w:sz w:val="20"/>
                <w:szCs w:val="20"/>
              </w:rPr>
              <w:t>Other carers (e.g. Foster Parents, Grandparents)</w:t>
            </w:r>
          </w:p>
        </w:tc>
        <w:tc>
          <w:tcPr>
            <w:tcW w:w="7938" w:type="dxa"/>
          </w:tcPr>
          <w:p w14:paraId="376AA9E3" w14:textId="77777777" w:rsidR="00F00687" w:rsidRPr="003C1041" w:rsidRDefault="00F00687" w:rsidP="002D14D7">
            <w:pPr>
              <w:ind w:firstLine="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1041">
              <w:rPr>
                <w:rFonts w:cstheme="minorHAnsi"/>
                <w:sz w:val="20"/>
                <w:szCs w:val="20"/>
              </w:rPr>
              <w:t>ONLY if they have a Special Guardianship Order</w:t>
            </w:r>
          </w:p>
        </w:tc>
      </w:tr>
      <w:tr w:rsidR="00F00687" w:rsidRPr="003C1041" w14:paraId="603EAFF5" w14:textId="77777777" w:rsidTr="002D1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7EA60C4" w14:textId="77777777" w:rsidR="00F00687" w:rsidRPr="003C1041" w:rsidRDefault="00F00687" w:rsidP="002D14D7">
            <w:pPr>
              <w:ind w:firstLine="0"/>
              <w:rPr>
                <w:rFonts w:cstheme="minorHAnsi"/>
                <w:b w:val="0"/>
                <w:sz w:val="20"/>
                <w:szCs w:val="20"/>
              </w:rPr>
            </w:pPr>
            <w:r w:rsidRPr="003C1041">
              <w:rPr>
                <w:rFonts w:cstheme="minorHAnsi"/>
                <w:b w:val="0"/>
                <w:sz w:val="20"/>
                <w:szCs w:val="20"/>
              </w:rPr>
              <w:t>Senior Social Worker for Children’s Services</w:t>
            </w:r>
          </w:p>
        </w:tc>
        <w:tc>
          <w:tcPr>
            <w:tcW w:w="7938" w:type="dxa"/>
          </w:tcPr>
          <w:p w14:paraId="7259A08B" w14:textId="77777777" w:rsidR="00440CFF" w:rsidRDefault="00331BB9" w:rsidP="002D14D7">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31BB9">
              <w:rPr>
                <w:rFonts w:cstheme="minorHAnsi"/>
                <w:sz w:val="20"/>
                <w:szCs w:val="20"/>
              </w:rPr>
              <w:t>A local authority acquires parental responsibility (shared with anyone else with Parental Responsibility) while the child is subject to a care or supervision order.</w:t>
            </w:r>
            <w:r w:rsidRPr="003C1041">
              <w:rPr>
                <w:rFonts w:cstheme="minorHAnsi"/>
                <w:sz w:val="20"/>
                <w:szCs w:val="20"/>
              </w:rPr>
              <w:t xml:space="preserve"> </w:t>
            </w:r>
          </w:p>
          <w:p w14:paraId="058F29AE" w14:textId="11AE9A14" w:rsidR="00331BB9" w:rsidRPr="003C1041" w:rsidRDefault="00331BB9" w:rsidP="002D14D7">
            <w:pPr>
              <w:ind w:firstLine="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C1041">
              <w:rPr>
                <w:rFonts w:cstheme="minorHAnsi"/>
                <w:sz w:val="20"/>
                <w:szCs w:val="20"/>
              </w:rPr>
              <w:t>(</w:t>
            </w:r>
            <w:r>
              <w:rPr>
                <w:rFonts w:cstheme="minorHAnsi"/>
                <w:sz w:val="20"/>
                <w:szCs w:val="20"/>
              </w:rPr>
              <w:t>It is advised to</w:t>
            </w:r>
            <w:r w:rsidRPr="003C1041">
              <w:rPr>
                <w:rFonts w:cstheme="minorHAnsi"/>
                <w:sz w:val="20"/>
                <w:szCs w:val="20"/>
              </w:rPr>
              <w:t xml:space="preserve"> clarify each case individually, parental responsibility may still lie with birth parents)</w:t>
            </w:r>
          </w:p>
        </w:tc>
      </w:tr>
    </w:tbl>
    <w:p w14:paraId="08D03B4A" w14:textId="77777777" w:rsidR="005E533C" w:rsidRPr="003C1041" w:rsidRDefault="005E533C" w:rsidP="00F00687">
      <w:pPr>
        <w:ind w:firstLine="0"/>
        <w:rPr>
          <w:rFonts w:cstheme="minorHAnsi"/>
          <w:b/>
          <w:sz w:val="20"/>
          <w:szCs w:val="20"/>
        </w:rPr>
      </w:pPr>
    </w:p>
    <w:p w14:paraId="41C7DDD4" w14:textId="77777777" w:rsidR="00F00687" w:rsidRPr="003C1041" w:rsidRDefault="00F00687" w:rsidP="00F00687">
      <w:pPr>
        <w:ind w:right="-897"/>
        <w:rPr>
          <w:rFonts w:cstheme="minorHAnsi"/>
          <w:b/>
          <w:sz w:val="20"/>
          <w:szCs w:val="20"/>
        </w:rPr>
      </w:pPr>
      <w:r w:rsidRPr="003C1041">
        <w:rPr>
          <w:rFonts w:cstheme="minorHAnsi"/>
          <w:b/>
          <w:sz w:val="20"/>
          <w:szCs w:val="20"/>
        </w:rPr>
        <w:t>CONSENT FROM PARENTS (OR THOSE WITH PARENTAL RESPONSIBILITY)</w:t>
      </w:r>
    </w:p>
    <w:p w14:paraId="2B95F199" w14:textId="77777777" w:rsidR="00F00687" w:rsidRPr="003C1041" w:rsidRDefault="00F00687" w:rsidP="00F00687">
      <w:pPr>
        <w:pStyle w:val="ListParagraph"/>
        <w:numPr>
          <w:ilvl w:val="0"/>
          <w:numId w:val="1"/>
        </w:numPr>
        <w:ind w:right="-897"/>
        <w:rPr>
          <w:rFonts w:cstheme="minorHAnsi"/>
          <w:sz w:val="20"/>
          <w:szCs w:val="20"/>
        </w:rPr>
      </w:pPr>
      <w:r w:rsidRPr="003C1041">
        <w:rPr>
          <w:rFonts w:eastAsia="Calibri" w:cstheme="minorHAnsi"/>
          <w:sz w:val="20"/>
          <w:szCs w:val="20"/>
        </w:rPr>
        <w:t>Parents can consent to medical treatment on behalf of their children until 18 years of age (e.g. if a 16 or 17 year old lacks capacity)</w:t>
      </w:r>
    </w:p>
    <w:p w14:paraId="32623D6B" w14:textId="77777777" w:rsidR="00F00687" w:rsidRPr="003C1041" w:rsidRDefault="00F00687" w:rsidP="00F00687">
      <w:pPr>
        <w:pStyle w:val="ListParagraph"/>
        <w:numPr>
          <w:ilvl w:val="0"/>
          <w:numId w:val="1"/>
        </w:numPr>
        <w:ind w:left="-357" w:right="-897" w:firstLine="0"/>
        <w:rPr>
          <w:rFonts w:cstheme="minorHAnsi"/>
          <w:sz w:val="20"/>
          <w:szCs w:val="20"/>
        </w:rPr>
      </w:pPr>
      <w:r w:rsidRPr="003C1041">
        <w:rPr>
          <w:rFonts w:eastAsia="Calibri" w:cstheme="minorHAnsi"/>
          <w:sz w:val="20"/>
          <w:szCs w:val="20"/>
        </w:rPr>
        <w:t>Consent from one parent is usually sufficient</w:t>
      </w:r>
    </w:p>
    <w:p w14:paraId="68468896" w14:textId="77777777" w:rsidR="003C1041" w:rsidRPr="003C1041" w:rsidRDefault="003C1041" w:rsidP="003C1041">
      <w:pPr>
        <w:pStyle w:val="ListParagraph"/>
        <w:numPr>
          <w:ilvl w:val="0"/>
          <w:numId w:val="1"/>
        </w:numPr>
        <w:ind w:right="-1322"/>
        <w:rPr>
          <w:rFonts w:cstheme="minorHAnsi"/>
          <w:sz w:val="20"/>
          <w:szCs w:val="20"/>
        </w:rPr>
      </w:pPr>
      <w:r w:rsidRPr="003C1041">
        <w:rPr>
          <w:rFonts w:cstheme="minorHAnsi"/>
          <w:sz w:val="20"/>
          <w:szCs w:val="20"/>
        </w:rPr>
        <w:t>However, it is good practice to involve all those close to the child if possible. If parents cannot agree and disputes cannot be resolved informally, seek legal advice about whether you should apply to the court.</w:t>
      </w:r>
    </w:p>
    <w:p w14:paraId="5EE515C2" w14:textId="77777777" w:rsidR="003C1041" w:rsidRPr="003C1041" w:rsidRDefault="003C1041" w:rsidP="00F00687">
      <w:pPr>
        <w:ind w:left="-357" w:right="-897" w:firstLine="0"/>
        <w:rPr>
          <w:rFonts w:cstheme="minorHAnsi"/>
          <w:b/>
          <w:sz w:val="20"/>
          <w:szCs w:val="20"/>
        </w:rPr>
      </w:pPr>
    </w:p>
    <w:p w14:paraId="7DDB0C9B" w14:textId="08D14231" w:rsidR="00F00687" w:rsidRPr="003C1041" w:rsidRDefault="00F00687" w:rsidP="00F00687">
      <w:pPr>
        <w:ind w:left="-357" w:right="-897" w:firstLine="0"/>
        <w:rPr>
          <w:rFonts w:cstheme="minorHAnsi"/>
          <w:b/>
          <w:sz w:val="20"/>
          <w:szCs w:val="20"/>
        </w:rPr>
      </w:pPr>
      <w:r w:rsidRPr="003C1041">
        <w:rPr>
          <w:rFonts w:cstheme="minorHAnsi"/>
          <w:b/>
          <w:sz w:val="20"/>
          <w:szCs w:val="20"/>
        </w:rPr>
        <w:t>CONSENT FROM CHILDREN</w:t>
      </w:r>
    </w:p>
    <w:p w14:paraId="577F953C" w14:textId="29E8F68A" w:rsidR="00F00687" w:rsidRPr="003C1041" w:rsidRDefault="00711C39" w:rsidP="00F00687">
      <w:pPr>
        <w:pStyle w:val="ListParagraph"/>
        <w:numPr>
          <w:ilvl w:val="0"/>
          <w:numId w:val="1"/>
        </w:numPr>
        <w:ind w:right="-897"/>
        <w:rPr>
          <w:rFonts w:cstheme="minorHAnsi"/>
          <w:sz w:val="20"/>
          <w:szCs w:val="20"/>
        </w:rPr>
      </w:pPr>
      <w:r>
        <w:rPr>
          <w:rFonts w:eastAsia="Calibri" w:cstheme="minorHAnsi"/>
          <w:sz w:val="20"/>
          <w:szCs w:val="20"/>
        </w:rPr>
        <w:t>Y</w:t>
      </w:r>
      <w:r w:rsidRPr="00711C39">
        <w:rPr>
          <w:rFonts w:eastAsia="Calibri" w:cstheme="minorHAnsi"/>
          <w:sz w:val="20"/>
          <w:szCs w:val="20"/>
        </w:rPr>
        <w:t>oung people under 16 years can be legally competent if they have sufficient understanding and maturity to enable them to understand fully what is proposed.</w:t>
      </w:r>
      <w:r w:rsidR="00F00687" w:rsidRPr="003C1041">
        <w:rPr>
          <w:rFonts w:eastAsia="Calibri" w:cstheme="minorHAnsi"/>
          <w:sz w:val="20"/>
          <w:szCs w:val="20"/>
        </w:rPr>
        <w:t xml:space="preserve"> This is known as Fraser (</w:t>
      </w:r>
      <w:proofErr w:type="spellStart"/>
      <w:r w:rsidR="00F00687" w:rsidRPr="003C1041">
        <w:rPr>
          <w:rFonts w:eastAsia="Calibri" w:cstheme="minorHAnsi"/>
          <w:sz w:val="20"/>
          <w:szCs w:val="20"/>
        </w:rPr>
        <w:t>Gillick</w:t>
      </w:r>
      <w:proofErr w:type="spellEnd"/>
      <w:r w:rsidR="00F00687" w:rsidRPr="003C1041">
        <w:rPr>
          <w:rFonts w:eastAsia="Calibri" w:cstheme="minorHAnsi"/>
          <w:sz w:val="20"/>
          <w:szCs w:val="20"/>
        </w:rPr>
        <w:t>) competence</w:t>
      </w:r>
      <w:r w:rsidR="00D57A72" w:rsidRPr="003C1041">
        <w:rPr>
          <w:rFonts w:eastAsia="Calibri" w:cstheme="minorHAnsi"/>
          <w:sz w:val="20"/>
          <w:szCs w:val="20"/>
        </w:rPr>
        <w:t xml:space="preserve">. </w:t>
      </w:r>
    </w:p>
    <w:p w14:paraId="548D139C" w14:textId="77777777" w:rsidR="00F00687" w:rsidRPr="003C1041" w:rsidRDefault="00F00687" w:rsidP="00F00687">
      <w:pPr>
        <w:pStyle w:val="ListParagraph"/>
        <w:numPr>
          <w:ilvl w:val="0"/>
          <w:numId w:val="1"/>
        </w:numPr>
        <w:ind w:right="-897"/>
        <w:rPr>
          <w:rFonts w:cstheme="minorHAnsi"/>
          <w:sz w:val="20"/>
          <w:szCs w:val="20"/>
        </w:rPr>
      </w:pPr>
      <w:r w:rsidRPr="003C1041">
        <w:rPr>
          <w:rFonts w:eastAsia="Calibri" w:cstheme="minorHAnsi"/>
          <w:sz w:val="20"/>
          <w:szCs w:val="20"/>
        </w:rPr>
        <w:t xml:space="preserve">Parents cannot override the competent consent of young people to treatment deemed in their best interests. </w:t>
      </w:r>
    </w:p>
    <w:p w14:paraId="04071C92" w14:textId="77777777" w:rsidR="003C1041" w:rsidRPr="003C1041" w:rsidRDefault="003C1041" w:rsidP="00F00687">
      <w:pPr>
        <w:ind w:left="-357" w:right="-897" w:firstLine="0"/>
        <w:rPr>
          <w:rFonts w:cstheme="minorHAnsi"/>
          <w:b/>
          <w:sz w:val="20"/>
          <w:szCs w:val="20"/>
        </w:rPr>
      </w:pPr>
    </w:p>
    <w:p w14:paraId="43362854" w14:textId="1580AA04" w:rsidR="00F00687" w:rsidRPr="003C1041" w:rsidRDefault="00F00687" w:rsidP="00F00687">
      <w:pPr>
        <w:ind w:left="-357" w:right="-897" w:firstLine="0"/>
        <w:rPr>
          <w:rFonts w:cstheme="minorHAnsi"/>
          <w:b/>
          <w:sz w:val="20"/>
          <w:szCs w:val="20"/>
        </w:rPr>
      </w:pPr>
      <w:r w:rsidRPr="003C1041">
        <w:rPr>
          <w:rFonts w:cstheme="minorHAnsi"/>
          <w:b/>
          <w:sz w:val="20"/>
          <w:szCs w:val="20"/>
        </w:rPr>
        <w:t>REFUSAL OF TREATMENT</w:t>
      </w:r>
    </w:p>
    <w:p w14:paraId="0FB6047F" w14:textId="77777777" w:rsidR="00F00687" w:rsidRPr="003C1041" w:rsidRDefault="00F00687" w:rsidP="00F00687">
      <w:pPr>
        <w:pStyle w:val="ListParagraph"/>
        <w:numPr>
          <w:ilvl w:val="0"/>
          <w:numId w:val="1"/>
        </w:numPr>
        <w:ind w:right="-897"/>
        <w:rPr>
          <w:rFonts w:cstheme="minorHAnsi"/>
          <w:b/>
          <w:sz w:val="20"/>
          <w:szCs w:val="20"/>
        </w:rPr>
      </w:pPr>
      <w:r w:rsidRPr="003C1041">
        <w:rPr>
          <w:rFonts w:cstheme="minorHAnsi"/>
          <w:sz w:val="20"/>
          <w:szCs w:val="20"/>
        </w:rPr>
        <w:t xml:space="preserve">If there is disagreement between the parents, the courts may limit the power of one parent to refuse treatment that is in the best interests of the child. </w:t>
      </w:r>
    </w:p>
    <w:p w14:paraId="54D737C7" w14:textId="77777777" w:rsidR="00F00687" w:rsidRPr="003C1041" w:rsidRDefault="00F00687" w:rsidP="00F00687">
      <w:pPr>
        <w:pStyle w:val="ListParagraph"/>
        <w:numPr>
          <w:ilvl w:val="0"/>
          <w:numId w:val="1"/>
        </w:numPr>
        <w:ind w:right="-897"/>
        <w:rPr>
          <w:rFonts w:cstheme="minorHAnsi"/>
          <w:b/>
          <w:sz w:val="20"/>
          <w:szCs w:val="20"/>
        </w:rPr>
      </w:pPr>
      <w:r w:rsidRPr="003C1041">
        <w:rPr>
          <w:rFonts w:cstheme="minorHAnsi"/>
          <w:sz w:val="20"/>
          <w:szCs w:val="20"/>
        </w:rPr>
        <w:t>If both parents refuse, an application may be made to the court to overrule the parents</w:t>
      </w:r>
    </w:p>
    <w:p w14:paraId="5F83BD9C" w14:textId="3CB6771D" w:rsidR="00F00687" w:rsidRPr="003C1041" w:rsidRDefault="00F00687" w:rsidP="00F00687">
      <w:pPr>
        <w:pStyle w:val="ListParagraph"/>
        <w:numPr>
          <w:ilvl w:val="0"/>
          <w:numId w:val="1"/>
        </w:numPr>
        <w:ind w:right="-897"/>
        <w:rPr>
          <w:rFonts w:cstheme="minorHAnsi"/>
          <w:b/>
          <w:sz w:val="20"/>
          <w:szCs w:val="20"/>
        </w:rPr>
      </w:pPr>
      <w:r w:rsidRPr="003C1041">
        <w:rPr>
          <w:rFonts w:cstheme="minorHAnsi"/>
          <w:sz w:val="20"/>
          <w:szCs w:val="20"/>
        </w:rPr>
        <w:t xml:space="preserve">Where a </w:t>
      </w:r>
      <w:r w:rsidR="00967427">
        <w:rPr>
          <w:rFonts w:cstheme="minorHAnsi"/>
          <w:sz w:val="20"/>
          <w:szCs w:val="20"/>
        </w:rPr>
        <w:t>Fraser</w:t>
      </w:r>
      <w:r w:rsidRPr="003C1041">
        <w:rPr>
          <w:rFonts w:cstheme="minorHAnsi"/>
          <w:sz w:val="20"/>
          <w:szCs w:val="20"/>
        </w:rPr>
        <w:t xml:space="preserve"> competent child refuses treatment, healthcare professionals can, in principle, rely upon the consent of a person with parental responsibility, but they should always consider whether it is necessary to obtain the authority of the court</w:t>
      </w:r>
      <w:r w:rsidR="002D14D7" w:rsidRPr="003C1041">
        <w:rPr>
          <w:rFonts w:cstheme="minorHAnsi"/>
          <w:sz w:val="20"/>
          <w:szCs w:val="20"/>
        </w:rPr>
        <w:t>. Discuss with the Trust’s legal team.</w:t>
      </w:r>
    </w:p>
    <w:p w14:paraId="650643D7" w14:textId="77777777" w:rsidR="003C1041" w:rsidRPr="003C1041" w:rsidRDefault="003C1041" w:rsidP="00F00687">
      <w:pPr>
        <w:ind w:left="-357" w:right="-897" w:firstLine="0"/>
        <w:rPr>
          <w:rFonts w:cstheme="minorHAnsi"/>
          <w:b/>
          <w:sz w:val="20"/>
          <w:szCs w:val="20"/>
        </w:rPr>
      </w:pPr>
    </w:p>
    <w:p w14:paraId="5C0DEE39" w14:textId="1FDFBA99" w:rsidR="00F00687" w:rsidRPr="003C1041" w:rsidRDefault="00F00687" w:rsidP="00F00687">
      <w:pPr>
        <w:ind w:left="-357" w:right="-897" w:firstLine="0"/>
        <w:rPr>
          <w:rFonts w:cstheme="minorHAnsi"/>
          <w:b/>
          <w:sz w:val="20"/>
          <w:szCs w:val="20"/>
        </w:rPr>
      </w:pPr>
      <w:r w:rsidRPr="003C1041">
        <w:rPr>
          <w:rFonts w:cstheme="minorHAnsi"/>
          <w:b/>
          <w:sz w:val="20"/>
          <w:szCs w:val="20"/>
        </w:rPr>
        <w:t>IN AN EMERGENCY</w:t>
      </w:r>
    </w:p>
    <w:p w14:paraId="1D78F7C5" w14:textId="77777777" w:rsidR="00F00687" w:rsidRPr="003C1041" w:rsidRDefault="00F00687" w:rsidP="00F00687">
      <w:pPr>
        <w:pStyle w:val="ListParagraph"/>
        <w:numPr>
          <w:ilvl w:val="0"/>
          <w:numId w:val="1"/>
        </w:numPr>
        <w:ind w:right="-897"/>
        <w:rPr>
          <w:rFonts w:cstheme="minorHAnsi"/>
          <w:b/>
          <w:sz w:val="20"/>
          <w:szCs w:val="20"/>
        </w:rPr>
      </w:pPr>
      <w:r w:rsidRPr="003C1041">
        <w:rPr>
          <w:rFonts w:cstheme="minorHAnsi"/>
          <w:sz w:val="20"/>
          <w:szCs w:val="20"/>
        </w:rPr>
        <w:t>Parental consent</w:t>
      </w:r>
      <w:r w:rsidR="002D14D7" w:rsidRPr="003C1041">
        <w:rPr>
          <w:rFonts w:cstheme="minorHAnsi"/>
          <w:sz w:val="20"/>
          <w:szCs w:val="20"/>
        </w:rPr>
        <w:t xml:space="preserve"> should be obtained if possible.</w:t>
      </w:r>
      <w:r w:rsidRPr="003C1041">
        <w:rPr>
          <w:rFonts w:cstheme="minorHAnsi"/>
          <w:sz w:val="20"/>
          <w:szCs w:val="20"/>
        </w:rPr>
        <w:t xml:space="preserve"> </w:t>
      </w:r>
    </w:p>
    <w:p w14:paraId="44C60C18" w14:textId="77777777" w:rsidR="002D14D7" w:rsidRPr="003C1041" w:rsidRDefault="00141448" w:rsidP="002D14D7">
      <w:pPr>
        <w:pStyle w:val="ListParagraph"/>
        <w:numPr>
          <w:ilvl w:val="0"/>
          <w:numId w:val="1"/>
        </w:numPr>
        <w:ind w:right="-897"/>
        <w:rPr>
          <w:rFonts w:cstheme="minorHAnsi"/>
          <w:b/>
          <w:sz w:val="20"/>
          <w:szCs w:val="20"/>
        </w:rPr>
      </w:pPr>
      <w:r w:rsidRPr="003C1041">
        <w:rPr>
          <w:rFonts w:cstheme="minorHAnsi"/>
          <w:sz w:val="20"/>
          <w:szCs w:val="20"/>
        </w:rPr>
        <w:t>Where treatment is vital and waiting to obtain consen</w:t>
      </w:r>
      <w:r w:rsidR="002D14D7" w:rsidRPr="003C1041">
        <w:rPr>
          <w:rFonts w:cstheme="minorHAnsi"/>
          <w:sz w:val="20"/>
          <w:szCs w:val="20"/>
        </w:rPr>
        <w:t>t would place the child at risk</w:t>
      </w:r>
      <w:r w:rsidRPr="003C1041">
        <w:rPr>
          <w:rFonts w:cstheme="minorHAnsi"/>
          <w:sz w:val="20"/>
          <w:szCs w:val="20"/>
        </w:rPr>
        <w:t>,</w:t>
      </w:r>
      <w:r w:rsidR="002D14D7" w:rsidRPr="003C1041">
        <w:rPr>
          <w:rFonts w:cstheme="minorHAnsi"/>
          <w:sz w:val="20"/>
          <w:szCs w:val="20"/>
        </w:rPr>
        <w:t xml:space="preserve"> </w:t>
      </w:r>
      <w:r w:rsidRPr="003C1041">
        <w:rPr>
          <w:rFonts w:cstheme="minorHAnsi"/>
          <w:sz w:val="20"/>
          <w:szCs w:val="20"/>
        </w:rPr>
        <w:t>treatment can proceed without consent</w:t>
      </w:r>
      <w:r w:rsidR="002D14D7" w:rsidRPr="003C1041">
        <w:rPr>
          <w:rFonts w:cstheme="minorHAnsi"/>
          <w:sz w:val="20"/>
          <w:szCs w:val="20"/>
        </w:rPr>
        <w:t xml:space="preserve"> in the child’s best interests</w:t>
      </w:r>
      <w:r w:rsidRPr="003C1041">
        <w:rPr>
          <w:rFonts w:cstheme="minorHAnsi"/>
          <w:sz w:val="20"/>
          <w:szCs w:val="20"/>
        </w:rPr>
        <w:t xml:space="preserve"> </w:t>
      </w:r>
      <w:r w:rsidR="002D14D7" w:rsidRPr="003C1041">
        <w:rPr>
          <w:rFonts w:cstheme="minorHAnsi"/>
          <w:sz w:val="20"/>
          <w:szCs w:val="20"/>
        </w:rPr>
        <w:t>.Discuss with the Trust’s legal team afterwards.</w:t>
      </w:r>
    </w:p>
    <w:p w14:paraId="053437F1" w14:textId="77777777" w:rsidR="003C1041" w:rsidRPr="003C1041" w:rsidRDefault="003C1041" w:rsidP="00D0606E">
      <w:pPr>
        <w:ind w:left="-357" w:right="-897" w:firstLine="0"/>
        <w:rPr>
          <w:rFonts w:cstheme="minorHAnsi"/>
          <w:b/>
          <w:sz w:val="20"/>
          <w:szCs w:val="20"/>
        </w:rPr>
      </w:pPr>
    </w:p>
    <w:p w14:paraId="0C8F0A80" w14:textId="77777777" w:rsidR="008E20B5" w:rsidRDefault="008E20B5" w:rsidP="00D0606E">
      <w:pPr>
        <w:ind w:left="-357" w:right="-897" w:firstLine="0"/>
        <w:rPr>
          <w:rFonts w:cstheme="minorHAnsi"/>
          <w:b/>
          <w:sz w:val="20"/>
          <w:szCs w:val="20"/>
        </w:rPr>
      </w:pPr>
    </w:p>
    <w:p w14:paraId="1E8A57BC" w14:textId="77777777" w:rsidR="008E20B5" w:rsidRDefault="008E20B5" w:rsidP="00D0606E">
      <w:pPr>
        <w:ind w:left="-357" w:right="-897" w:firstLine="0"/>
        <w:rPr>
          <w:rFonts w:cstheme="minorHAnsi"/>
          <w:b/>
          <w:sz w:val="20"/>
          <w:szCs w:val="20"/>
        </w:rPr>
      </w:pPr>
      <w:bookmarkStart w:id="0" w:name="_GoBack"/>
      <w:bookmarkEnd w:id="0"/>
    </w:p>
    <w:p w14:paraId="02E280F8" w14:textId="66928878" w:rsidR="0054587B" w:rsidRDefault="0054587B" w:rsidP="00D0606E">
      <w:pPr>
        <w:ind w:left="-357" w:right="-897" w:firstLine="0"/>
        <w:rPr>
          <w:rFonts w:cstheme="minorHAnsi"/>
          <w:b/>
          <w:sz w:val="20"/>
          <w:szCs w:val="20"/>
        </w:rPr>
      </w:pPr>
      <w:r>
        <w:rPr>
          <w:rFonts w:cstheme="minorHAnsi"/>
          <w:b/>
          <w:sz w:val="20"/>
          <w:szCs w:val="20"/>
        </w:rPr>
        <w:lastRenderedPageBreak/>
        <w:t xml:space="preserve">DEVOLVING PARENTAL RESPONSIBILITY </w:t>
      </w:r>
    </w:p>
    <w:p w14:paraId="630C7D1E" w14:textId="77777777" w:rsidR="0054587B" w:rsidRPr="0054587B" w:rsidRDefault="0054587B" w:rsidP="0054587B">
      <w:pPr>
        <w:pStyle w:val="ListParagraph"/>
        <w:numPr>
          <w:ilvl w:val="0"/>
          <w:numId w:val="2"/>
        </w:numPr>
        <w:ind w:right="-897"/>
        <w:rPr>
          <w:rFonts w:cstheme="minorHAnsi"/>
          <w:sz w:val="20"/>
          <w:szCs w:val="20"/>
        </w:rPr>
      </w:pPr>
      <w:r w:rsidRPr="0054587B">
        <w:rPr>
          <w:rFonts w:cstheme="minorHAnsi"/>
          <w:sz w:val="20"/>
          <w:szCs w:val="20"/>
        </w:rPr>
        <w:t xml:space="preserve">Parents are not with their children 24 hours a day and there are times when parents might devolve the responsibility to consent to treatment to others - </w:t>
      </w:r>
      <w:proofErr w:type="spellStart"/>
      <w:r w:rsidRPr="0054587B">
        <w:rPr>
          <w:rFonts w:cstheme="minorHAnsi"/>
          <w:sz w:val="20"/>
          <w:szCs w:val="20"/>
        </w:rPr>
        <w:t>eg</w:t>
      </w:r>
      <w:proofErr w:type="spellEnd"/>
      <w:r w:rsidRPr="0054587B">
        <w:rPr>
          <w:rFonts w:cstheme="minorHAnsi"/>
          <w:sz w:val="20"/>
          <w:szCs w:val="20"/>
        </w:rPr>
        <w:t xml:space="preserve">, grandparents or </w:t>
      </w:r>
      <w:proofErr w:type="spellStart"/>
      <w:r w:rsidRPr="0054587B">
        <w:rPr>
          <w:rFonts w:cstheme="minorHAnsi"/>
          <w:sz w:val="20"/>
          <w:szCs w:val="20"/>
        </w:rPr>
        <w:t>childminders</w:t>
      </w:r>
      <w:proofErr w:type="spellEnd"/>
      <w:r w:rsidRPr="0054587B">
        <w:rPr>
          <w:rFonts w:cstheme="minorHAnsi"/>
          <w:sz w:val="20"/>
          <w:szCs w:val="20"/>
        </w:rPr>
        <w:t xml:space="preserve"> - for certain interventions such as emergency care and treatment of minor illnesses.</w:t>
      </w:r>
    </w:p>
    <w:p w14:paraId="7128C8A1" w14:textId="77777777" w:rsidR="0054587B" w:rsidRPr="0054587B" w:rsidRDefault="0054587B" w:rsidP="0054587B">
      <w:pPr>
        <w:pStyle w:val="ListParagraph"/>
        <w:numPr>
          <w:ilvl w:val="0"/>
          <w:numId w:val="2"/>
        </w:numPr>
        <w:ind w:right="-897"/>
        <w:rPr>
          <w:rFonts w:cstheme="minorHAnsi"/>
          <w:sz w:val="20"/>
          <w:szCs w:val="20"/>
        </w:rPr>
      </w:pPr>
      <w:r w:rsidRPr="0054587B">
        <w:rPr>
          <w:rFonts w:cstheme="minorHAnsi"/>
          <w:sz w:val="20"/>
          <w:szCs w:val="20"/>
        </w:rPr>
        <w:t>Such consent does not need to be in writing and the healthcare professional does not need to consult the parents, unless there is cause to believe parents' views would differ significantly.</w:t>
      </w:r>
    </w:p>
    <w:p w14:paraId="30B14E09" w14:textId="44A5B56F" w:rsidR="0054587B" w:rsidRPr="0054587B" w:rsidRDefault="0054587B" w:rsidP="0054587B">
      <w:pPr>
        <w:pStyle w:val="ListParagraph"/>
        <w:numPr>
          <w:ilvl w:val="0"/>
          <w:numId w:val="2"/>
        </w:numPr>
        <w:ind w:right="-897"/>
        <w:rPr>
          <w:rFonts w:cstheme="minorHAnsi"/>
          <w:sz w:val="20"/>
          <w:szCs w:val="20"/>
        </w:rPr>
      </w:pPr>
      <w:r w:rsidRPr="0054587B">
        <w:rPr>
          <w:rFonts w:cstheme="minorHAnsi"/>
          <w:sz w:val="20"/>
          <w:szCs w:val="20"/>
        </w:rPr>
        <w:t>Where there is no specific agreement between parents and a third party in any given situation, the third party can give consent, providing it can be justified as being in the best interests of the child. An example of this would be a teacher accompanying a child to the A&amp;E Department for urgent treatment required after an accident at school.</w:t>
      </w:r>
    </w:p>
    <w:p w14:paraId="5D7E1584" w14:textId="77777777" w:rsidR="0054587B" w:rsidRDefault="0054587B" w:rsidP="00D0606E">
      <w:pPr>
        <w:ind w:left="-357" w:right="-897" w:firstLine="0"/>
        <w:rPr>
          <w:rFonts w:cstheme="minorHAnsi"/>
          <w:b/>
          <w:sz w:val="20"/>
          <w:szCs w:val="20"/>
        </w:rPr>
      </w:pPr>
    </w:p>
    <w:p w14:paraId="7CCAD227" w14:textId="1D0B81C5" w:rsidR="00F00687" w:rsidRPr="003C1041" w:rsidRDefault="00F00687" w:rsidP="00D0606E">
      <w:pPr>
        <w:ind w:left="-357" w:right="-897" w:firstLine="0"/>
        <w:rPr>
          <w:rFonts w:cstheme="minorHAnsi"/>
          <w:b/>
          <w:sz w:val="20"/>
          <w:szCs w:val="20"/>
        </w:rPr>
      </w:pPr>
      <w:r w:rsidRPr="003C1041">
        <w:rPr>
          <w:rFonts w:cstheme="minorHAnsi"/>
          <w:b/>
          <w:sz w:val="20"/>
          <w:szCs w:val="20"/>
        </w:rPr>
        <w:t>FURTHER READING</w:t>
      </w:r>
    </w:p>
    <w:p w14:paraId="22C55F4F" w14:textId="63669AA3" w:rsidR="00BC1A6A" w:rsidRDefault="00835404" w:rsidP="00F00687">
      <w:pPr>
        <w:ind w:firstLine="0"/>
        <w:rPr>
          <w:rStyle w:val="Hyperlink"/>
          <w:rFonts w:cstheme="minorHAnsi"/>
          <w:sz w:val="20"/>
          <w:szCs w:val="20"/>
        </w:rPr>
      </w:pPr>
      <w:hyperlink r:id="rId8" w:history="1">
        <w:r w:rsidR="00F00687" w:rsidRPr="003C1041">
          <w:rPr>
            <w:rStyle w:val="Hyperlink"/>
            <w:rFonts w:cstheme="minorHAnsi"/>
            <w:sz w:val="20"/>
            <w:szCs w:val="20"/>
          </w:rPr>
          <w:t>http://www.aagbi.org/sites/default/files/AAGBI_Consent_for_anaesthesia_2017_0.pdf</w:t>
        </w:r>
      </w:hyperlink>
    </w:p>
    <w:p w14:paraId="7247517A" w14:textId="7326F830" w:rsidR="007948E5" w:rsidRPr="003C1041" w:rsidRDefault="007948E5" w:rsidP="00F00687">
      <w:pPr>
        <w:ind w:firstLine="0"/>
        <w:rPr>
          <w:rFonts w:cstheme="minorHAnsi"/>
          <w:color w:val="0000FF"/>
          <w:sz w:val="20"/>
          <w:szCs w:val="20"/>
          <w:u w:val="single"/>
        </w:rPr>
      </w:pPr>
      <w:r w:rsidRPr="007948E5">
        <w:rPr>
          <w:rFonts w:cstheme="minorHAnsi"/>
          <w:color w:val="0000FF"/>
          <w:sz w:val="20"/>
          <w:szCs w:val="20"/>
          <w:u w:val="single"/>
        </w:rPr>
        <w:t>https://www.gmc-uk.org/ethical-guidance/ethical-guidance-for-doctors/0-18-years</w:t>
      </w:r>
    </w:p>
    <w:sectPr w:rsidR="007948E5" w:rsidRPr="003C1041" w:rsidSect="00F00687">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F7E3D" w14:textId="77777777" w:rsidR="00835404" w:rsidRDefault="00835404" w:rsidP="00D0606E">
      <w:pPr>
        <w:spacing w:line="240" w:lineRule="auto"/>
      </w:pPr>
      <w:r>
        <w:separator/>
      </w:r>
    </w:p>
  </w:endnote>
  <w:endnote w:type="continuationSeparator" w:id="0">
    <w:p w14:paraId="3742B200" w14:textId="77777777" w:rsidR="00835404" w:rsidRDefault="00835404" w:rsidP="00D06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D322" w14:textId="77777777" w:rsidR="003C1041" w:rsidRDefault="003C1041" w:rsidP="003C1041">
    <w:pPr>
      <w:ind w:firstLine="0"/>
      <w:rPr>
        <w:rStyle w:val="Hyperlink"/>
        <w:color w:val="auto"/>
        <w:u w:val="none"/>
      </w:rPr>
    </w:pPr>
    <w:r w:rsidRPr="00BC1A6A">
      <w:rPr>
        <w:rStyle w:val="Hyperlink"/>
        <w:color w:val="auto"/>
        <w:u w:val="none"/>
      </w:rPr>
      <w:t>Lena Al-</w:t>
    </w:r>
    <w:proofErr w:type="spellStart"/>
    <w:r w:rsidRPr="00BC1A6A">
      <w:rPr>
        <w:rStyle w:val="Hyperlink"/>
        <w:color w:val="auto"/>
        <w:u w:val="none"/>
      </w:rPr>
      <w:t>Shammari</w:t>
    </w:r>
    <w:proofErr w:type="spellEnd"/>
    <w:r w:rsidRPr="00BC1A6A">
      <w:rPr>
        <w:rStyle w:val="Hyperlink"/>
        <w:color w:val="auto"/>
        <w:u w:val="none"/>
      </w:rPr>
      <w:t xml:space="preserve"> Jan 2015</w:t>
    </w:r>
    <w:r>
      <w:rPr>
        <w:rStyle w:val="Hyperlink"/>
        <w:color w:val="auto"/>
        <w:u w:val="none"/>
      </w:rPr>
      <w:t xml:space="preserve">, Laura </w:t>
    </w:r>
    <w:proofErr w:type="spellStart"/>
    <w:r>
      <w:rPr>
        <w:rStyle w:val="Hyperlink"/>
        <w:color w:val="auto"/>
        <w:u w:val="none"/>
      </w:rPr>
      <w:t>Elgie</w:t>
    </w:r>
    <w:proofErr w:type="spellEnd"/>
    <w:r>
      <w:rPr>
        <w:rStyle w:val="Hyperlink"/>
        <w:color w:val="auto"/>
        <w:u w:val="none"/>
      </w:rPr>
      <w:t xml:space="preserve"> July 2017, </w:t>
    </w:r>
    <w:proofErr w:type="spellStart"/>
    <w:r>
      <w:rPr>
        <w:rStyle w:val="Hyperlink"/>
        <w:color w:val="auto"/>
        <w:u w:val="none"/>
      </w:rPr>
      <w:t>Sarra</w:t>
    </w:r>
    <w:proofErr w:type="spellEnd"/>
    <w:r>
      <w:rPr>
        <w:rStyle w:val="Hyperlink"/>
        <w:color w:val="auto"/>
        <w:u w:val="none"/>
      </w:rPr>
      <w:t xml:space="preserve"> Wang &amp; Nike </w:t>
    </w:r>
    <w:proofErr w:type="spellStart"/>
    <w:r>
      <w:rPr>
        <w:rStyle w:val="Hyperlink"/>
        <w:color w:val="auto"/>
        <w:u w:val="none"/>
      </w:rPr>
      <w:t>Odeleye</w:t>
    </w:r>
    <w:proofErr w:type="spellEnd"/>
    <w:r>
      <w:rPr>
        <w:rStyle w:val="Hyperlink"/>
        <w:color w:val="auto"/>
        <w:u w:val="none"/>
      </w:rPr>
      <w:t xml:space="preserve"> Oct 2021</w:t>
    </w:r>
  </w:p>
  <w:p w14:paraId="653FBE4E" w14:textId="77777777" w:rsidR="003C1041" w:rsidRDefault="003C1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19994" w14:textId="77777777" w:rsidR="00835404" w:rsidRDefault="00835404" w:rsidP="00D0606E">
      <w:pPr>
        <w:spacing w:line="240" w:lineRule="auto"/>
      </w:pPr>
      <w:r>
        <w:separator/>
      </w:r>
    </w:p>
  </w:footnote>
  <w:footnote w:type="continuationSeparator" w:id="0">
    <w:p w14:paraId="5D0AD1F5" w14:textId="77777777" w:rsidR="00835404" w:rsidRDefault="00835404" w:rsidP="00D060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6AEF1" w14:textId="77777777" w:rsidR="00D0606E" w:rsidRDefault="00D0606E">
    <w:pPr>
      <w:pStyle w:val="Header"/>
    </w:pPr>
    <w:r>
      <w:rPr>
        <w:noProof/>
        <w:lang w:eastAsia="en-GB"/>
      </w:rPr>
      <w:drawing>
        <wp:anchor distT="0" distB="0" distL="114300" distR="114300" simplePos="0" relativeHeight="251659264" behindDoc="0" locked="0" layoutInCell="1" allowOverlap="1" wp14:anchorId="3989BC4A" wp14:editId="740939A6">
          <wp:simplePos x="0" y="0"/>
          <wp:positionH relativeFrom="page">
            <wp:posOffset>5859780</wp:posOffset>
          </wp:positionH>
          <wp:positionV relativeFrom="page">
            <wp:posOffset>299085</wp:posOffset>
          </wp:positionV>
          <wp:extent cx="1301115" cy="768350"/>
          <wp:effectExtent l="0" t="0" r="0" b="0"/>
          <wp:wrapThrough wrapText="bothSides">
            <wp:wrapPolygon edited="0">
              <wp:start x="7274" y="0"/>
              <wp:lineTo x="7274" y="8569"/>
              <wp:lineTo x="0" y="10711"/>
              <wp:lineTo x="0" y="16066"/>
              <wp:lineTo x="9171" y="18208"/>
              <wp:lineTo x="9171" y="20886"/>
              <wp:lineTo x="21189" y="20886"/>
              <wp:lineTo x="21189" y="0"/>
              <wp:lineTo x="7274" y="0"/>
            </wp:wrapPolygon>
          </wp:wrapThrough>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5B3"/>
    <w:multiLevelType w:val="hybridMultilevel"/>
    <w:tmpl w:val="BD864526"/>
    <w:lvl w:ilvl="0" w:tplc="B42C82AE">
      <w:start w:val="2"/>
      <w:numFmt w:val="bullet"/>
      <w:lvlText w:val="-"/>
      <w:lvlJc w:val="left"/>
      <w:pPr>
        <w:ind w:left="3" w:hanging="360"/>
      </w:pPr>
      <w:rPr>
        <w:rFonts w:ascii="Calibri" w:eastAsia="Calibri" w:hAnsi="Calibri" w:cs="Calibri"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1">
    <w:nsid w:val="596D6D7B"/>
    <w:multiLevelType w:val="hybridMultilevel"/>
    <w:tmpl w:val="FC526BA0"/>
    <w:lvl w:ilvl="0" w:tplc="CC08FBC2">
      <w:start w:val="2"/>
      <w:numFmt w:val="bullet"/>
      <w:lvlText w:val="-"/>
      <w:lvlJc w:val="left"/>
      <w:pPr>
        <w:ind w:left="3" w:hanging="360"/>
      </w:pPr>
      <w:rPr>
        <w:rFonts w:ascii="Verdana" w:eastAsiaTheme="minorHAnsi" w:hAnsi="Verdana" w:cstheme="minorBidi"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87"/>
    <w:rsid w:val="000741C4"/>
    <w:rsid w:val="000B4FB0"/>
    <w:rsid w:val="0012714A"/>
    <w:rsid w:val="00141448"/>
    <w:rsid w:val="00191818"/>
    <w:rsid w:val="001B195B"/>
    <w:rsid w:val="002D14D7"/>
    <w:rsid w:val="003267E8"/>
    <w:rsid w:val="00331BB9"/>
    <w:rsid w:val="003C1041"/>
    <w:rsid w:val="00440CFF"/>
    <w:rsid w:val="0054587B"/>
    <w:rsid w:val="005E11AA"/>
    <w:rsid w:val="005E533C"/>
    <w:rsid w:val="005E665A"/>
    <w:rsid w:val="006409F4"/>
    <w:rsid w:val="00711C39"/>
    <w:rsid w:val="00754899"/>
    <w:rsid w:val="00760DC7"/>
    <w:rsid w:val="007948E5"/>
    <w:rsid w:val="00835404"/>
    <w:rsid w:val="008A6EA6"/>
    <w:rsid w:val="008E20B5"/>
    <w:rsid w:val="00967427"/>
    <w:rsid w:val="00A651EE"/>
    <w:rsid w:val="00B730A6"/>
    <w:rsid w:val="00B92B29"/>
    <w:rsid w:val="00BC1A6A"/>
    <w:rsid w:val="00CC0269"/>
    <w:rsid w:val="00D0606E"/>
    <w:rsid w:val="00D57A72"/>
    <w:rsid w:val="00E77DBB"/>
    <w:rsid w:val="00F0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87"/>
    <w:pPr>
      <w:spacing w:after="0" w:line="276" w:lineRule="auto"/>
      <w:ind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87"/>
    <w:pPr>
      <w:ind w:left="720"/>
      <w:contextualSpacing/>
    </w:pPr>
  </w:style>
  <w:style w:type="table" w:customStyle="1" w:styleId="PlainTable11">
    <w:name w:val="Plain Table 11"/>
    <w:basedOn w:val="TableNormal"/>
    <w:uiPriority w:val="41"/>
    <w:rsid w:val="00F00687"/>
    <w:pPr>
      <w:spacing w:after="0" w:line="240" w:lineRule="auto"/>
      <w:ind w:hanging="357"/>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F00687"/>
    <w:rPr>
      <w:color w:val="0000FF"/>
      <w:u w:val="single"/>
    </w:rPr>
  </w:style>
  <w:style w:type="paragraph" w:styleId="Header">
    <w:name w:val="header"/>
    <w:basedOn w:val="Normal"/>
    <w:link w:val="HeaderChar"/>
    <w:uiPriority w:val="99"/>
    <w:unhideWhenUsed/>
    <w:rsid w:val="00D0606E"/>
    <w:pPr>
      <w:tabs>
        <w:tab w:val="center" w:pos="4513"/>
        <w:tab w:val="right" w:pos="9026"/>
      </w:tabs>
      <w:spacing w:line="240" w:lineRule="auto"/>
    </w:pPr>
  </w:style>
  <w:style w:type="character" w:customStyle="1" w:styleId="HeaderChar">
    <w:name w:val="Header Char"/>
    <w:basedOn w:val="DefaultParagraphFont"/>
    <w:link w:val="Header"/>
    <w:uiPriority w:val="99"/>
    <w:rsid w:val="00D0606E"/>
  </w:style>
  <w:style w:type="paragraph" w:styleId="Footer">
    <w:name w:val="footer"/>
    <w:basedOn w:val="Normal"/>
    <w:link w:val="FooterChar"/>
    <w:uiPriority w:val="99"/>
    <w:unhideWhenUsed/>
    <w:rsid w:val="00D0606E"/>
    <w:pPr>
      <w:tabs>
        <w:tab w:val="center" w:pos="4513"/>
        <w:tab w:val="right" w:pos="9026"/>
      </w:tabs>
      <w:spacing w:line="240" w:lineRule="auto"/>
    </w:pPr>
  </w:style>
  <w:style w:type="character" w:customStyle="1" w:styleId="FooterChar">
    <w:name w:val="Footer Char"/>
    <w:basedOn w:val="DefaultParagraphFont"/>
    <w:link w:val="Footer"/>
    <w:uiPriority w:val="99"/>
    <w:rsid w:val="00D0606E"/>
  </w:style>
  <w:style w:type="character" w:styleId="FollowedHyperlink">
    <w:name w:val="FollowedHyperlink"/>
    <w:basedOn w:val="DefaultParagraphFont"/>
    <w:uiPriority w:val="99"/>
    <w:semiHidden/>
    <w:unhideWhenUsed/>
    <w:rsid w:val="007948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87"/>
    <w:pPr>
      <w:spacing w:after="0" w:line="276" w:lineRule="auto"/>
      <w:ind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87"/>
    <w:pPr>
      <w:ind w:left="720"/>
      <w:contextualSpacing/>
    </w:pPr>
  </w:style>
  <w:style w:type="table" w:customStyle="1" w:styleId="PlainTable11">
    <w:name w:val="Plain Table 11"/>
    <w:basedOn w:val="TableNormal"/>
    <w:uiPriority w:val="41"/>
    <w:rsid w:val="00F00687"/>
    <w:pPr>
      <w:spacing w:after="0" w:line="240" w:lineRule="auto"/>
      <w:ind w:hanging="357"/>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F00687"/>
    <w:rPr>
      <w:color w:val="0000FF"/>
      <w:u w:val="single"/>
    </w:rPr>
  </w:style>
  <w:style w:type="paragraph" w:styleId="Header">
    <w:name w:val="header"/>
    <w:basedOn w:val="Normal"/>
    <w:link w:val="HeaderChar"/>
    <w:uiPriority w:val="99"/>
    <w:unhideWhenUsed/>
    <w:rsid w:val="00D0606E"/>
    <w:pPr>
      <w:tabs>
        <w:tab w:val="center" w:pos="4513"/>
        <w:tab w:val="right" w:pos="9026"/>
      </w:tabs>
      <w:spacing w:line="240" w:lineRule="auto"/>
    </w:pPr>
  </w:style>
  <w:style w:type="character" w:customStyle="1" w:styleId="HeaderChar">
    <w:name w:val="Header Char"/>
    <w:basedOn w:val="DefaultParagraphFont"/>
    <w:link w:val="Header"/>
    <w:uiPriority w:val="99"/>
    <w:rsid w:val="00D0606E"/>
  </w:style>
  <w:style w:type="paragraph" w:styleId="Footer">
    <w:name w:val="footer"/>
    <w:basedOn w:val="Normal"/>
    <w:link w:val="FooterChar"/>
    <w:uiPriority w:val="99"/>
    <w:unhideWhenUsed/>
    <w:rsid w:val="00D0606E"/>
    <w:pPr>
      <w:tabs>
        <w:tab w:val="center" w:pos="4513"/>
        <w:tab w:val="right" w:pos="9026"/>
      </w:tabs>
      <w:spacing w:line="240" w:lineRule="auto"/>
    </w:pPr>
  </w:style>
  <w:style w:type="character" w:customStyle="1" w:styleId="FooterChar">
    <w:name w:val="Footer Char"/>
    <w:basedOn w:val="DefaultParagraphFont"/>
    <w:link w:val="Footer"/>
    <w:uiPriority w:val="99"/>
    <w:rsid w:val="00D0606E"/>
  </w:style>
  <w:style w:type="character" w:styleId="FollowedHyperlink">
    <w:name w:val="FollowedHyperlink"/>
    <w:basedOn w:val="DefaultParagraphFont"/>
    <w:uiPriority w:val="99"/>
    <w:semiHidden/>
    <w:unhideWhenUsed/>
    <w:rsid w:val="00794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gbi.org/sites/default/files/AAGBI_Consent_for_anaesthesia_2017_0.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Barts Health</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Elgie</dc:creator>
  <cp:lastModifiedBy>Aravindan, Shylesh</cp:lastModifiedBy>
  <cp:revision>13</cp:revision>
  <dcterms:created xsi:type="dcterms:W3CDTF">2017-08-16T13:59:00Z</dcterms:created>
  <dcterms:modified xsi:type="dcterms:W3CDTF">2021-11-01T17:01:00Z</dcterms:modified>
</cp:coreProperties>
</file>